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f9e766fe34e0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18635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STRUKOVNA ŠKOLA  ŠIBENIK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1.219.244,49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1.326.713,13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1.200.353,72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1.423.435,09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96.721,96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5.395,88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5.395,88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2.118,33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98.840,29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 poslovna godina završava financijskim rezultatom u minusu odnosno manjkom od 98.840,29 a što je utjecaj novog Pravilnika o proračunskom računovodstvu . Naime novim pravilnikom se ukidaju kontinuirani rashodi preko kojih bi svake godine knjižili zadnju plaću obračunskog razdoblja.</w:t>
      </w:r>
    </w:p>
    <w:p>
      <w:r>
        <w:t xml:space="preserve">Ukidanjem kontinuiranih rashoda dogodila se situacija da u poslovnim knjigama imamo evidentiranih trinaest plaća ( 12/2024, 1/2025, 2/2025......</w:t>
      </w:r>
    </w:p>
    <w:p>
      <w:r>
        <w:t xml:space="preserve">12/2025) a isplata je bilo ( prihodi se priznaju u trenutku isplate) dvanaest, što je rezultiralo manjkom .</w:t>
      </w:r>
    </w:p>
    <w:p>
      <w:r>
        <w:t xml:space="preserve">Analizom smo zaključili da je manjak nastao  uslijed primjene novog Pravilnika u ukupnom iznosu od 103.355,12 EUR.  Ako zanemarimo ovu promjenu, jer ona se odnosi na način evidentiranja , bio bi   višak u iznosu od 4.514,83 EUR i većinom je višak od vlastitih izvora (3102).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1.107.296,07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1.209.614,45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</w:tbl>
    <w:p>
      <w:pPr>
        <w:spacing w:before="0" w:after="0"/>
      </w:pPr>
    </w:p>
    <w:p>
      <w:r>
        <w:t xml:space="preserve">porast nastao uslijed povećanja osnovice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73.871,41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88.976,45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120,4</w:t>
            </w:r>
          </w:p>
        </w:tc>
      </w:tr>
    </w:tbl>
    <w:p>
      <w:pPr>
        <w:spacing w:before="0" w:after="0"/>
      </w:pPr>
    </w:p>
    <w:p>
      <w:r>
        <w:t xml:space="preserve">Povećanje zbog novo projekta - PUN Zajedno do znanja uz više elana VI</w:t>
      </w:r>
    </w:p>
    <w:p>
      <w:r>
        <w:t xml:space="preserve">Mi imao jednu zaposlenu osobu na tom projektu i ukupan iznos za financiranje projekta 2025. godine je bio 17.618,83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4.598,36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2,2</w:t>
            </w:r>
          </w:p>
        </w:tc>
      </w:tr>
    </w:tbl>
    <w:p>
      <w:pPr>
        <w:spacing w:before="0" w:after="0"/>
      </w:pPr>
    </w:p>
    <w:p>
      <w:r>
        <w:t xml:space="preserve">Kroz 2025. godinu nismo od našeg osnivača dobili sredstva za kapitalna ulaganja iz razloga što smo se sa susjednom školom (Tehnička škola) </w:t>
      </w:r>
    </w:p>
    <w:p>
      <w:r>
        <w:t xml:space="preserve">dogovorili da se ide u obnovu vanjskog igrališta čiji smo zajednički korisnici , pa smo se odrekli zahtjeva u korist Tehničke škole koja je 2025. godine dobila sredstva za obnovu igrališta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919.069,54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1.098.533,40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119,5</w:t>
            </w:r>
          </w:p>
        </w:tc>
      </w:tr>
    </w:tbl>
    <w:p>
      <w:pPr>
        <w:spacing w:before="0" w:after="0"/>
      </w:pPr>
    </w:p>
    <w:p>
      <w:r>
        <w:t xml:space="preserve">povećanje iz dva razloga</w:t>
      </w:r>
    </w:p>
    <w:p>
      <w:pPr>
        <w:pStyle w:val="ListParagraph"/>
        <w:numPr>
          <w:ilvl w:val="0"/>
          <w:numId w:val="2"/>
        </w:numPr>
      </w:pPr>
      <w:r>
        <w:t xml:space="preserve">povećanje zbog povećanja osnovice</w:t>
      </w:r>
    </w:p>
    <w:p>
      <w:pPr>
        <w:pStyle w:val="ListParagraph"/>
        <w:numPr>
          <w:ilvl w:val="0"/>
          <w:numId w:val="2"/>
        </w:numPr>
      </w:pPr>
      <w:r>
        <w:t xml:space="preserve">povećanje zbog primjene novog Pravilnika koji nalaže novu tehniku evidentiranja plaća ( u ovoj godini su u troškove ušle plaće od 12/2024 pa do 12/2025 godine što je ukupno 13 plaća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152.652,30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181.500,29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118,9</w:t>
            </w:r>
          </w:p>
        </w:tc>
      </w:tr>
    </w:tbl>
    <w:p>
      <w:pPr>
        <w:spacing w:before="0" w:after="0"/>
      </w:pPr>
    </w:p>
    <w:p>
      <w:r>
        <w:t xml:space="preserve">isto  obrazloženje kao kod 3111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181,8</w:t>
            </w:r>
          </w:p>
        </w:tc>
      </w:tr>
    </w:tbl>
    <w:p>
      <w:pPr>
        <w:spacing w:before="0" w:after="0"/>
      </w:pPr>
    </w:p>
    <w:p>
      <w:r>
        <w:t xml:space="preserve">pojačana potreba za nabavom sitnog inventara u praktikumima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2.802,00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57,2</w:t>
            </w:r>
          </w:p>
        </w:tc>
      </w:tr>
    </w:tbl>
    <w:p>
      <w:pPr>
        <w:spacing w:before="0" w:after="0"/>
      </w:pPr>
    </w:p>
    <w:p>
      <w:r>
        <w:t xml:space="preserve">u 2024. godini su terećene 2023. godina (zbog nedostatka sredstava) i 2024. godina pa je zbog toga prethodno razdobolje duplo veće od tekućeg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4.953,99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452,4</w:t>
            </w:r>
          </w:p>
        </w:tc>
      </w:tr>
    </w:tbl>
    <w:p>
      <w:pPr>
        <w:spacing w:before="0" w:after="0"/>
      </w:pPr>
    </w:p>
    <w:p>
      <w:r>
        <w:t xml:space="preserve">Pojačana potreba za Ugovorom o djelu radi zamjene odsutnih djelatnika i nemogućnosti pronalaska zamjene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135,3</w:t>
            </w:r>
          </w:p>
        </w:tc>
      </w:tr>
    </w:tbl>
    <w:p>
      <w:pPr>
        <w:spacing w:before="0" w:after="0"/>
      </w:pPr>
    </w:p>
    <w:p>
      <w:r>
        <w:t xml:space="preserve">naknada zbog nezapošljavanja invalida svake godine podliježe promjeni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33,3</w:t>
            </w:r>
          </w:p>
        </w:tc>
      </w:tr>
    </w:tbl>
    <w:p>
      <w:pPr>
        <w:spacing w:before="0" w:after="0"/>
      </w:pPr>
    </w:p>
    <w:p>
      <w:r>
        <w:t xml:space="preserve">Kroz ovu godinu nismo od osnivača dobili sredstva za kapitalna ulaganja ( opisano 6712)</w:t>
      </w:r>
    </w:p>
    <w:p>
      <w:r>
        <w:t xml:space="preserve">Imali smo ulaganje iz  vlastitih sredstava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88.575,66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67.697,82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76,4</w:t>
            </w:r>
          </w:p>
        </w:tc>
      </w:tr>
    </w:tbl>
    <w:p>
      <w:pPr>
        <w:spacing w:before="0" w:after="0"/>
      </w:pPr>
    </w:p>
    <w:p>
      <w:r>
        <w:t xml:space="preserve">Smanjenje imovine je nastalo zbog rashoda osnovnih sredstava 13.499,86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262.141,61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Sva materijalna imovina se u glavnoj knjizi vodila na kontu 0227, dok su kroz pomoćne knjige Inventara osigurane analitičke evidencije po grupama</w:t>
      </w:r>
    </w:p>
    <w:p>
      <w:r>
        <w:t xml:space="preserve">od 01.01.2025 se provodi korekcija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10.800,15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Sva materijalna imovina se u glavnoj knjizi vodila na kontu 0227, dok su kroz pomoćne knjige Inventara osigurane analitičke evidencije po grupama</w:t>
      </w:r>
    </w:p>
    <w:p>
      <w:r>
        <w:t xml:space="preserve">od 01.01.2025 se provodi korekcija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415.225,04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130.347,17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31,4</w:t>
            </w:r>
          </w:p>
        </w:tc>
      </w:tr>
    </w:tbl>
    <w:p>
      <w:pPr>
        <w:spacing w:before="0" w:after="0"/>
      </w:pPr>
    </w:p>
    <w:p>
      <w:r>
        <w:t xml:space="preserve">Sva materijalna imovina se u glavnoj knjizi vodila na kontu 0227, dok su kroz pomoćne knjige Inventara osigurane analitičke evidencije po grupama</w:t>
      </w:r>
    </w:p>
    <w:p>
      <w:r>
        <w:t xml:space="preserve">od 01.01.2025 se provodi korekcija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0241 do 0244 - 02924)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14.703,61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15.258,19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103,8</w:t>
            </w:r>
          </w:p>
        </w:tc>
      </w:tr>
    </w:tbl>
    <w:p>
      <w:pPr>
        <w:spacing w:before="0" w:after="0"/>
      </w:pPr>
    </w:p>
    <w:p>
      <w:r>
        <w:t xml:space="preserve">knige do sada nismo amortizirali od 01.01.2026. ćemo to učiniti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3786,1</w:t>
            </w:r>
          </w:p>
        </w:tc>
      </w:tr>
    </w:tbl>
    <w:p>
      <w:pPr>
        <w:spacing w:before="0" w:after="0"/>
      </w:pPr>
    </w:p>
    <w:p>
      <w:r>
        <w:t xml:space="preserve">U prethodnom obračunskom razdoblju nismo imali bolovanja preko 42 dana, u 2025. godini imamo djelatnicu koja je na bolovanju preko 42 dana od početka 2025. godine, dakle ukupan iznos se odnosi na potraživanje od HZZ za refundaciju bolovanja preko 42 dana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103.355,12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Zbog promjena Pravilnik o proračunskom računovodstvu na ovom kontu evidentiramo plaću za 12/2025 koja se po starom pravilniku evidentirala </w:t>
      </w:r>
    </w:p>
    <w:p>
      <w:r>
        <w:t xml:space="preserve">kroz kontinuirane rashode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22.996,17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skladu sa novim Pravilnikom o proračunskom računovodstvu spravak vrijednosti dugotrajne imovine uz terećenje vlastitih izvora provodi se i preko promjena u obujmu imovine 91511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obveze na kraju izvještajnog razdoblja nisu u dospijeću i sastoje se od slijedećih stavki:</w:t>
      </w:r>
    </w:p>
    <w:p>
      <w:r>
        <w:t xml:space="preserve">plaća i ost mat prava radnika 12/2025 105,306,18 EUR, prijevoz djelatnika za 12/2025 1.241,40, i obveze za materijalne rashode za 12/2025 u iznosu od 7.255,68 EUR</w:t>
      </w:r>
    </w:p>
    <w:p>
      <w:r>
        <w:t xml:space="preserve">Namamo kredita, jamstava niti bilo kakvih drugih obveza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d3859b003d4452" /><Relationship Type="http://schemas.openxmlformats.org/officeDocument/2006/relationships/numbering" Target="/word/numbering.xml" Id="R7dde0a859fa14ed8" /></Relationships>
</file>